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D6" w:rsidRDefault="003D1FD1">
      <w:pPr>
        <w:pStyle w:val="Heading1"/>
      </w:pPr>
      <w:bookmarkStart w:id="0" w:name="_GoBack"/>
      <w:bookmarkEnd w:id="0"/>
      <w:r>
        <w:t xml:space="preserve">1-5 High Street, Perth; Proposed reuse of former Council Chambers and Justice of the Peace Court within hotel development </w:t>
      </w:r>
    </w:p>
    <w:p w:rsidR="007E7E69" w:rsidRDefault="007E7E69"/>
    <w:p w:rsidR="007E7E69" w:rsidRDefault="007E7E69">
      <w:r>
        <w:t xml:space="preserve">The Consultation was hosted on the PKC Consultation Hub and was promoted through social media. The consultation was open from 30 January 2020 to 27 March 2020. 24 responses were received in this time, </w:t>
      </w:r>
    </w:p>
    <w:p w:rsidR="007018D6" w:rsidRDefault="007E7E69">
      <w:r>
        <w:t xml:space="preserve"> </w:t>
      </w:r>
      <w:r w:rsidR="003D1FD1">
        <w:br/>
      </w:r>
      <w:r w:rsidR="000A723B">
        <w:t xml:space="preserve">Consultation URL: </w:t>
      </w:r>
      <w:hyperlink r:id="rId8" w:history="1">
        <w:r w:rsidR="000A723B" w:rsidRPr="005B5C5D">
          <w:rPr>
            <w:rStyle w:val="Hyperlink"/>
          </w:rPr>
          <w:t>https://consult.pkc.gov.uk/corporate-democratic-services/1-5-high-street-perth-common-good</w:t>
        </w:r>
      </w:hyperlink>
    </w:p>
    <w:p w:rsidR="007E7E69" w:rsidRDefault="007E7E69"/>
    <w:p w:rsidR="007018D6" w:rsidRDefault="003D1FD1">
      <w:pPr>
        <w:pStyle w:val="Heading2"/>
      </w:pPr>
      <w:r>
        <w:t>1: To what extent do you agree/disagree with the proposed re-development of the 1-5 High Street building for hotel use?</w:t>
      </w:r>
    </w:p>
    <w:p w:rsidR="000F5E8A" w:rsidRPr="000F5E8A" w:rsidRDefault="000F5E8A" w:rsidP="000F5E8A"/>
    <w:p w:rsidR="007018D6" w:rsidRPr="0069392E" w:rsidRDefault="000F5E8A">
      <w:pPr>
        <w:rPr>
          <w:color w:val="4F81BD" w:themeColor="accent1"/>
        </w:rPr>
      </w:pPr>
      <w:r>
        <w:rPr>
          <w:noProof/>
        </w:rPr>
        <w:drawing>
          <wp:inline distT="0" distB="0" distL="0" distR="0" wp14:anchorId="42C26E76" wp14:editId="381478A3">
            <wp:extent cx="5275385" cy="1488831"/>
            <wp:effectExtent l="0" t="0" r="1905" b="0"/>
            <wp:docPr id="2" name="Chart 2">
              <a:extLst xmlns:a="http://schemas.openxmlformats.org/drawingml/2006/main">
                <a:ext uri="{FF2B5EF4-FFF2-40B4-BE49-F238E27FC236}">
                  <a16:creationId xmlns:a16="http://schemas.microsoft.com/office/drawing/2014/main" id="{3EDCE2C3-6288-4A02-BAD0-2656BD19F5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D1FD1">
        <w:br/>
      </w:r>
      <w:r w:rsidR="006E33D6" w:rsidRPr="0069392E">
        <w:rPr>
          <w:b/>
          <w:color w:val="4F81BD" w:themeColor="accent1"/>
        </w:rPr>
        <w:t>1</w:t>
      </w:r>
      <w:r w:rsidR="0069392E" w:rsidRPr="0069392E">
        <w:rPr>
          <w:b/>
          <w:color w:val="4F81BD" w:themeColor="accent1"/>
        </w:rPr>
        <w:t>b:</w:t>
      </w:r>
      <w:r w:rsidR="006E33D6" w:rsidRPr="0069392E">
        <w:rPr>
          <w:b/>
          <w:color w:val="4F81BD" w:themeColor="accent1"/>
        </w:rPr>
        <w:t xml:space="preserve"> </w:t>
      </w:r>
      <w:r w:rsidR="002376AA" w:rsidRPr="0069392E">
        <w:rPr>
          <w:b/>
          <w:color w:val="4F81BD" w:themeColor="accent1"/>
        </w:rPr>
        <w:t>Please explain your answer:</w:t>
      </w:r>
    </w:p>
    <w:p w:rsidR="007E7E69" w:rsidRPr="007E7E69" w:rsidRDefault="003D1FD1">
      <w:r w:rsidRPr="007E7E69">
        <w:t>There were 19 responses to this part of the question.</w:t>
      </w:r>
    </w:p>
    <w:p w:rsidR="007018D6" w:rsidRDefault="003D1FD1">
      <w:pPr>
        <w:pStyle w:val="Heading2"/>
      </w:pPr>
      <w:r>
        <w:t>2: To what extent do you agree/disagree that the proposed redevelopment will provide better access to the Common Good and heritage assets within the 1-5 High Street building?</w:t>
      </w:r>
    </w:p>
    <w:p w:rsidR="007018D6" w:rsidRDefault="007018D6"/>
    <w:p w:rsidR="0069392E" w:rsidRDefault="000F5E8A">
      <w:r>
        <w:rPr>
          <w:noProof/>
        </w:rPr>
        <w:drawing>
          <wp:inline distT="0" distB="0" distL="0" distR="0" wp14:anchorId="38466E94" wp14:editId="6B3EAB68">
            <wp:extent cx="5392615" cy="1477108"/>
            <wp:effectExtent l="0" t="0" r="0" b="8890"/>
            <wp:docPr id="1" name="Chart 1">
              <a:extLst xmlns:a="http://schemas.openxmlformats.org/drawingml/2006/main">
                <a:ext uri="{FF2B5EF4-FFF2-40B4-BE49-F238E27FC236}">
                  <a16:creationId xmlns:a16="http://schemas.microsoft.com/office/drawing/2014/main" id="{138293F1-D73E-4ED4-95B3-8035DCA5D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18D6" w:rsidRPr="0069392E" w:rsidRDefault="0069392E">
      <w:pPr>
        <w:rPr>
          <w:color w:val="4F81BD" w:themeColor="accent1"/>
        </w:rPr>
      </w:pPr>
      <w:r w:rsidRPr="0069392E">
        <w:rPr>
          <w:b/>
          <w:color w:val="4F81BD" w:themeColor="accent1"/>
        </w:rPr>
        <w:lastRenderedPageBreak/>
        <w:t xml:space="preserve">2b: </w:t>
      </w:r>
      <w:r w:rsidR="002376AA" w:rsidRPr="0069392E">
        <w:rPr>
          <w:b/>
          <w:color w:val="4F81BD" w:themeColor="accent1"/>
        </w:rPr>
        <w:t>Please explain your answer:</w:t>
      </w:r>
    </w:p>
    <w:p w:rsidR="007018D6" w:rsidRPr="007E7E69" w:rsidRDefault="003D1FD1">
      <w:r w:rsidRPr="007E7E69">
        <w:t>There were 14 responses to this part of the question.</w:t>
      </w:r>
    </w:p>
    <w:p w:rsidR="007018D6" w:rsidRDefault="007018D6"/>
    <w:p w:rsidR="007018D6" w:rsidRDefault="003D1FD1" w:rsidP="002376AA">
      <w:pPr>
        <w:pStyle w:val="Heading2"/>
      </w:pPr>
      <w:r>
        <w:t>3: Do you have any further comments or suggestions regarding heritage assets within 1-5 High Street?</w:t>
      </w:r>
    </w:p>
    <w:p w:rsidR="002376AA" w:rsidRPr="002376AA" w:rsidRDefault="002376AA" w:rsidP="002376AA"/>
    <w:p w:rsidR="007018D6" w:rsidRPr="007E7E69" w:rsidRDefault="003D1FD1">
      <w:r w:rsidRPr="007E7E69">
        <w:t>There were 12 responses to this part of the question.</w:t>
      </w:r>
    </w:p>
    <w:sectPr w:rsidR="007018D6" w:rsidRPr="007E7E69" w:rsidSect="00034616">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55" w:rsidRDefault="003D1FD1">
      <w:pPr>
        <w:spacing w:after="0" w:line="240" w:lineRule="auto"/>
      </w:pPr>
      <w:r>
        <w:separator/>
      </w:r>
    </w:p>
  </w:endnote>
  <w:endnote w:type="continuationSeparator" w:id="0">
    <w:p w:rsidR="00126255" w:rsidRDefault="003D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269065"/>
      <w:docPartObj>
        <w:docPartGallery w:val="Page Numbers (Bottom of Page)"/>
        <w:docPartUnique/>
      </w:docPartObj>
    </w:sdtPr>
    <w:sdtEndPr>
      <w:rPr>
        <w:noProof/>
      </w:rPr>
    </w:sdtEndPr>
    <w:sdtContent>
      <w:p w:rsidR="0069392E" w:rsidRDefault="006939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392E" w:rsidRDefault="00693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55" w:rsidRDefault="003D1FD1">
      <w:pPr>
        <w:spacing w:after="0" w:line="240" w:lineRule="auto"/>
      </w:pPr>
      <w:r>
        <w:separator/>
      </w:r>
    </w:p>
  </w:footnote>
  <w:footnote w:type="continuationSeparator" w:id="0">
    <w:p w:rsidR="00126255" w:rsidRDefault="003D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8D6" w:rsidRDefault="003D1FD1">
    <w:pPr>
      <w:pStyle w:val="Header"/>
    </w:pPr>
    <w:r>
      <w:t>Perth &amp; Kinross Council</w:t>
    </w:r>
    <w:r w:rsidR="0069392E">
      <w:t xml:space="preserve">; 1-5 High Street Consultation </w:t>
    </w:r>
    <w:r w:rsidR="00A32FBE">
      <w:t>Re</w:t>
    </w:r>
    <w:r w:rsidR="00586FCC">
      <w:t>sults</w:t>
    </w:r>
    <w:r w:rsidR="0069392E">
      <w:t xml:space="preserve"> v0.1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97FE9"/>
    <w:rsid w:val="000A723B"/>
    <w:rsid w:val="000F5E8A"/>
    <w:rsid w:val="00126255"/>
    <w:rsid w:val="0015074B"/>
    <w:rsid w:val="002376AA"/>
    <w:rsid w:val="0029639D"/>
    <w:rsid w:val="00326F90"/>
    <w:rsid w:val="003D1FD1"/>
    <w:rsid w:val="00586FCC"/>
    <w:rsid w:val="005A470A"/>
    <w:rsid w:val="0069392E"/>
    <w:rsid w:val="006E33D6"/>
    <w:rsid w:val="007018D6"/>
    <w:rsid w:val="007E7E69"/>
    <w:rsid w:val="009B245F"/>
    <w:rsid w:val="00A32FBE"/>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63FBEE7-2959-47CB-8D6E-DEBBC024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rPr>
      <w:rFonts w:ascii="Arial" w:hAnsi="Arial"/>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237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6AA"/>
    <w:rPr>
      <w:rFonts w:ascii="Segoe UI" w:hAnsi="Segoe UI" w:cs="Segoe UI"/>
      <w:sz w:val="18"/>
      <w:szCs w:val="18"/>
    </w:rPr>
  </w:style>
  <w:style w:type="character" w:styleId="Hyperlink">
    <w:name w:val="Hyperlink"/>
    <w:basedOn w:val="DefaultParagraphFont"/>
    <w:uiPriority w:val="99"/>
    <w:unhideWhenUsed/>
    <w:rsid w:val="000A723B"/>
    <w:rPr>
      <w:color w:val="0000FF" w:themeColor="hyperlink"/>
      <w:u w:val="single"/>
    </w:rPr>
  </w:style>
  <w:style w:type="character" w:styleId="UnresolvedMention">
    <w:name w:val="Unresolved Mention"/>
    <w:basedOn w:val="DefaultParagraphFont"/>
    <w:uiPriority w:val="99"/>
    <w:semiHidden/>
    <w:unhideWhenUsed/>
    <w:rsid w:val="000A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7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pkc.gov.uk/corporate-democratic-services/1-5-high-street-perth-common-go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pkc.gov.uk\dfs\ServicesECS\ECS\Central\Research%20and%20Performance\Corporate%20Research%20&amp;%20Information\Consultation%20Toolkit\Consultation%20Hub\Consultations\1-5%20High%20Street%20Common%20Good\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kc.gov.uk\dfs\ServicesECS\ECS\Central\Research%20and%20Performance\Corporate%20Research%20&amp;%20Information\Consultation%20Toolkit\Consultation%20Hub\Consultations\1-5%20High%20Street%20Common%20Good\Cha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78428878535074"/>
          <c:y val="7.7615442843833857E-2"/>
          <c:w val="0.66693337682164688"/>
          <c:h val="0.83888537921157158"/>
        </c:manualLayout>
      </c:layout>
      <c:barChart>
        <c:barDir val="bar"/>
        <c:grouping val="clustered"/>
        <c:varyColors val="0"/>
        <c:ser>
          <c:idx val="0"/>
          <c:order val="0"/>
          <c:spPr>
            <a:solidFill>
              <a:schemeClr val="accent1"/>
            </a:solidFill>
            <a:ln>
              <a:noFill/>
            </a:ln>
            <a:effectLst/>
          </c:spPr>
          <c:invertIfNegative val="0"/>
          <c:dLbls>
            <c:dLbl>
              <c:idx val="0"/>
              <c:tx>
                <c:rich>
                  <a:bodyPr/>
                  <a:lstStyle/>
                  <a:p>
                    <a:fld id="{B74D3720-FD42-47DD-A5D3-663BA226D51A}"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EE8-453A-B54F-2BD5D13CD3B2}"/>
                </c:ext>
              </c:extLst>
            </c:dLbl>
            <c:dLbl>
              <c:idx val="1"/>
              <c:tx>
                <c:rich>
                  <a:bodyPr/>
                  <a:lstStyle/>
                  <a:p>
                    <a:fld id="{7E9E366E-A0B2-4DF6-96D3-56D2C2F7C28E}"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EE8-453A-B54F-2BD5D13CD3B2}"/>
                </c:ext>
              </c:extLst>
            </c:dLbl>
            <c:dLbl>
              <c:idx val="2"/>
              <c:tx>
                <c:rich>
                  <a:bodyPr/>
                  <a:lstStyle/>
                  <a:p>
                    <a:fld id="{52F01056-EFEA-4AFE-8E43-478101CE1ED4}"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3EE8-453A-B54F-2BD5D13CD3B2}"/>
                </c:ext>
              </c:extLst>
            </c:dLbl>
            <c:dLbl>
              <c:idx val="3"/>
              <c:tx>
                <c:rich>
                  <a:bodyPr/>
                  <a:lstStyle/>
                  <a:p>
                    <a:fld id="{DD64B324-73F1-4034-A257-C910C658CE25}"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EE8-453A-B54F-2BD5D13CD3B2}"/>
                </c:ext>
              </c:extLst>
            </c:dLbl>
            <c:dLbl>
              <c:idx val="4"/>
              <c:tx>
                <c:rich>
                  <a:bodyPr/>
                  <a:lstStyle/>
                  <a:p>
                    <a:fld id="{FAFCABE0-8D04-40C5-8B3D-FB7072D803C7}"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3EE8-453A-B54F-2BD5D13CD3B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Sheet1!$B$2:$B$6</c:f>
              <c:strCache>
                <c:ptCount val="5"/>
                <c:pt idx="0">
                  <c:v>Strongly agree</c:v>
                </c:pt>
                <c:pt idx="1">
                  <c:v>Agree</c:v>
                </c:pt>
                <c:pt idx="2">
                  <c:v>Neither agree nor disagree</c:v>
                </c:pt>
                <c:pt idx="3">
                  <c:v>Disagree</c:v>
                </c:pt>
                <c:pt idx="4">
                  <c:v>Strongly disagree</c:v>
                </c:pt>
              </c:strCache>
            </c:strRef>
          </c:cat>
          <c:val>
            <c:numRef>
              <c:f>Sheet1!$C$2:$C$6</c:f>
              <c:numCache>
                <c:formatCode>0%</c:formatCode>
                <c:ptCount val="5"/>
                <c:pt idx="0">
                  <c:v>0.5</c:v>
                </c:pt>
                <c:pt idx="1">
                  <c:v>0.125</c:v>
                </c:pt>
                <c:pt idx="2">
                  <c:v>0</c:v>
                </c:pt>
                <c:pt idx="3">
                  <c:v>0.16669999999999999</c:v>
                </c:pt>
                <c:pt idx="4">
                  <c:v>0.20830000000000001</c:v>
                </c:pt>
              </c:numCache>
            </c:numRef>
          </c:val>
          <c:extLst>
            <c:ext xmlns:c15="http://schemas.microsoft.com/office/drawing/2012/chart" uri="{02D57815-91ED-43cb-92C2-25804820EDAC}">
              <c15:datalabelsRange>
                <c15:f>Sheet1!$D$2:$D$6</c15:f>
                <c15:dlblRangeCache>
                  <c:ptCount val="5"/>
                  <c:pt idx="0">
                    <c:v>12</c:v>
                  </c:pt>
                  <c:pt idx="1">
                    <c:v>3</c:v>
                  </c:pt>
                  <c:pt idx="2">
                    <c:v>0</c:v>
                  </c:pt>
                  <c:pt idx="3">
                    <c:v>4</c:v>
                  </c:pt>
                  <c:pt idx="4">
                    <c:v>5</c:v>
                  </c:pt>
                </c15:dlblRangeCache>
              </c15:datalabelsRange>
            </c:ext>
            <c:ext xmlns:c16="http://schemas.microsoft.com/office/drawing/2014/chart" uri="{C3380CC4-5D6E-409C-BE32-E72D297353CC}">
              <c16:uniqueId val="{00000005-3EE8-453A-B54F-2BD5D13CD3B2}"/>
            </c:ext>
          </c:extLst>
        </c:ser>
        <c:dLbls>
          <c:showLegendKey val="0"/>
          <c:showVal val="0"/>
          <c:showCatName val="0"/>
          <c:showSerName val="0"/>
          <c:showPercent val="0"/>
          <c:showBubbleSize val="0"/>
        </c:dLbls>
        <c:gapWidth val="122"/>
        <c:overlap val="5"/>
        <c:axId val="683413840"/>
        <c:axId val="893944352"/>
      </c:barChart>
      <c:catAx>
        <c:axId val="683413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893944352"/>
        <c:crosses val="autoZero"/>
        <c:auto val="1"/>
        <c:lblAlgn val="ctr"/>
        <c:lblOffset val="100"/>
        <c:noMultiLvlLbl val="0"/>
      </c:catAx>
      <c:valAx>
        <c:axId val="893944352"/>
        <c:scaling>
          <c:orientation val="minMax"/>
          <c:max val="0.5"/>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83413840"/>
        <c:crosses val="autoZero"/>
        <c:crossBetween val="between"/>
        <c:min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78428878535074"/>
          <c:y val="7.7615442843833857E-2"/>
          <c:w val="0.66693337682164688"/>
          <c:h val="0.83888537921157158"/>
        </c:manualLayout>
      </c:layout>
      <c:barChart>
        <c:barDir val="bar"/>
        <c:grouping val="clustered"/>
        <c:varyColors val="0"/>
        <c:ser>
          <c:idx val="0"/>
          <c:order val="0"/>
          <c:spPr>
            <a:solidFill>
              <a:schemeClr val="accent1"/>
            </a:solidFill>
            <a:ln>
              <a:noFill/>
            </a:ln>
            <a:effectLst/>
          </c:spPr>
          <c:invertIfNegative val="0"/>
          <c:dLbls>
            <c:dLbl>
              <c:idx val="0"/>
              <c:tx>
                <c:rich>
                  <a:bodyPr/>
                  <a:lstStyle/>
                  <a:p>
                    <a:fld id="{343C3BAA-48D7-4215-9D99-70087BF6D2CD}"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F0B8-4B8C-A0FF-CE87071B5C53}"/>
                </c:ext>
              </c:extLst>
            </c:dLbl>
            <c:dLbl>
              <c:idx val="1"/>
              <c:tx>
                <c:rich>
                  <a:bodyPr/>
                  <a:lstStyle/>
                  <a:p>
                    <a:fld id="{F5FF5B68-C59E-4F5F-97A0-32E6CD3A2906}"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0B8-4B8C-A0FF-CE87071B5C53}"/>
                </c:ext>
              </c:extLst>
            </c:dLbl>
            <c:dLbl>
              <c:idx val="2"/>
              <c:tx>
                <c:rich>
                  <a:bodyPr/>
                  <a:lstStyle/>
                  <a:p>
                    <a:fld id="{A203D830-A203-4FDD-B49B-449B70170845}"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0B8-4B8C-A0FF-CE87071B5C53}"/>
                </c:ext>
              </c:extLst>
            </c:dLbl>
            <c:dLbl>
              <c:idx val="3"/>
              <c:tx>
                <c:rich>
                  <a:bodyPr/>
                  <a:lstStyle/>
                  <a:p>
                    <a:fld id="{52DB7F9C-981E-4254-A7CC-9A226B26F7A3}"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0B8-4B8C-A0FF-CE87071B5C53}"/>
                </c:ext>
              </c:extLst>
            </c:dLbl>
            <c:dLbl>
              <c:idx val="4"/>
              <c:tx>
                <c:rich>
                  <a:bodyPr/>
                  <a:lstStyle/>
                  <a:p>
                    <a:fld id="{9A67512B-1151-4CB3-8AC1-B5E84BC73E19}"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F0B8-4B8C-A0FF-CE87071B5C5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Sheet1!$B$9:$B$13</c:f>
              <c:strCache>
                <c:ptCount val="5"/>
                <c:pt idx="0">
                  <c:v>Strongly agree</c:v>
                </c:pt>
                <c:pt idx="1">
                  <c:v>Agree</c:v>
                </c:pt>
                <c:pt idx="2">
                  <c:v>Neither agree nor disagree</c:v>
                </c:pt>
                <c:pt idx="3">
                  <c:v>Disagree</c:v>
                </c:pt>
                <c:pt idx="4">
                  <c:v>Strongly disagree</c:v>
                </c:pt>
              </c:strCache>
            </c:strRef>
          </c:cat>
          <c:val>
            <c:numRef>
              <c:f>Sheet1!$C$9:$C$13</c:f>
              <c:numCache>
                <c:formatCode>0%</c:formatCode>
                <c:ptCount val="5"/>
                <c:pt idx="0">
                  <c:v>0.25</c:v>
                </c:pt>
                <c:pt idx="1">
                  <c:v>0.20830000000000001</c:v>
                </c:pt>
                <c:pt idx="2">
                  <c:v>0.29170000000000001</c:v>
                </c:pt>
                <c:pt idx="3">
                  <c:v>8.3299999999999999E-2</c:v>
                </c:pt>
                <c:pt idx="4">
                  <c:v>0.16669999999999999</c:v>
                </c:pt>
              </c:numCache>
            </c:numRef>
          </c:val>
          <c:extLst>
            <c:ext xmlns:c15="http://schemas.microsoft.com/office/drawing/2012/chart" uri="{02D57815-91ED-43cb-92C2-25804820EDAC}">
              <c15:datalabelsRange>
                <c15:f>Sheet1!$D$9:$D$13</c15:f>
                <c15:dlblRangeCache>
                  <c:ptCount val="5"/>
                  <c:pt idx="0">
                    <c:v>6</c:v>
                  </c:pt>
                  <c:pt idx="1">
                    <c:v>5</c:v>
                  </c:pt>
                  <c:pt idx="2">
                    <c:v>7</c:v>
                  </c:pt>
                  <c:pt idx="3">
                    <c:v>2</c:v>
                  </c:pt>
                  <c:pt idx="4">
                    <c:v>4</c:v>
                  </c:pt>
                </c15:dlblRangeCache>
              </c15:datalabelsRange>
            </c:ext>
            <c:ext xmlns:c16="http://schemas.microsoft.com/office/drawing/2014/chart" uri="{C3380CC4-5D6E-409C-BE32-E72D297353CC}">
              <c16:uniqueId val="{00000005-F0B8-4B8C-A0FF-CE87071B5C53}"/>
            </c:ext>
          </c:extLst>
        </c:ser>
        <c:dLbls>
          <c:showLegendKey val="0"/>
          <c:showVal val="0"/>
          <c:showCatName val="0"/>
          <c:showSerName val="0"/>
          <c:showPercent val="0"/>
          <c:showBubbleSize val="0"/>
        </c:dLbls>
        <c:gapWidth val="122"/>
        <c:overlap val="5"/>
        <c:axId val="683413840"/>
        <c:axId val="893944352"/>
      </c:barChart>
      <c:catAx>
        <c:axId val="683413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893944352"/>
        <c:crosses val="autoZero"/>
        <c:auto val="1"/>
        <c:lblAlgn val="ctr"/>
        <c:lblOffset val="100"/>
        <c:noMultiLvlLbl val="0"/>
      </c:catAx>
      <c:valAx>
        <c:axId val="893944352"/>
        <c:scaling>
          <c:orientation val="minMax"/>
          <c:max val="0.5"/>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83413840"/>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5F94-479B-44C4-81C7-016FD65D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Jill Marples</cp:lastModifiedBy>
  <cp:revision>2</cp:revision>
  <dcterms:created xsi:type="dcterms:W3CDTF">2020-06-16T12:45:00Z</dcterms:created>
  <dcterms:modified xsi:type="dcterms:W3CDTF">2020-06-16T12:45:00Z</dcterms:modified>
  <cp:category/>
</cp:coreProperties>
</file>